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67" w:rsidRPr="006E43F6" w:rsidRDefault="009E0A4A" w:rsidP="0051289F">
      <w:pPr>
        <w:pStyle w:val="Standard"/>
        <w:jc w:val="center"/>
        <w:rPr>
          <w:rFonts w:ascii="Calibri" w:hAnsi="Calibri"/>
          <w:b/>
          <w:bCs/>
          <w:sz w:val="36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923925" cy="800100"/>
            <wp:effectExtent l="19050" t="0" r="952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067" w:rsidRPr="006E43F6">
        <w:rPr>
          <w:rFonts w:ascii="Calibri" w:hAnsi="Calibri"/>
          <w:b/>
          <w:bCs/>
          <w:sz w:val="36"/>
        </w:rPr>
        <w:t>MOTION</w:t>
      </w:r>
    </w:p>
    <w:p w:rsidR="00B17E24" w:rsidRPr="006E43F6" w:rsidRDefault="007B2067" w:rsidP="0051289F">
      <w:pPr>
        <w:pStyle w:val="Standard"/>
        <w:jc w:val="center"/>
        <w:rPr>
          <w:rFonts w:ascii="Calibri" w:hAnsi="Calibri"/>
          <w:b/>
          <w:bCs/>
          <w:sz w:val="32"/>
        </w:rPr>
      </w:pPr>
      <w:proofErr w:type="gramStart"/>
      <w:r w:rsidRPr="006E43F6">
        <w:rPr>
          <w:rFonts w:ascii="Calibri" w:hAnsi="Calibri"/>
          <w:b/>
          <w:bCs/>
          <w:sz w:val="32"/>
        </w:rPr>
        <w:t>de</w:t>
      </w:r>
      <w:proofErr w:type="gramEnd"/>
      <w:r w:rsidRPr="006E43F6">
        <w:rPr>
          <w:rFonts w:ascii="Calibri" w:hAnsi="Calibri"/>
          <w:b/>
          <w:bCs/>
          <w:sz w:val="32"/>
        </w:rPr>
        <w:t xml:space="preserve"> l’Association TGV Grand Centre Auvergne</w:t>
      </w:r>
    </w:p>
    <w:p w:rsidR="00B17E24" w:rsidRDefault="00B17E24">
      <w:pPr>
        <w:pStyle w:val="Standard"/>
      </w:pPr>
    </w:p>
    <w:p w:rsidR="00133F65" w:rsidRPr="0051289F" w:rsidRDefault="00133F65" w:rsidP="0051289F">
      <w:pPr>
        <w:pStyle w:val="Standard"/>
        <w:jc w:val="center"/>
        <w:rPr>
          <w:rFonts w:ascii="Calibri" w:hAnsi="Calibri" w:cs="Calibri"/>
          <w:b/>
        </w:rPr>
      </w:pPr>
      <w:r w:rsidRPr="00133F65">
        <w:rPr>
          <w:rFonts w:ascii="Calibri" w:hAnsi="Calibri" w:cs="Calibri"/>
          <w:b/>
        </w:rPr>
        <w:t>Conseil d’Administration</w:t>
      </w:r>
      <w:r w:rsidR="0051289F"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</w:rPr>
        <w:t>11 juillet 2014</w:t>
      </w:r>
      <w:r w:rsidR="00723A7D">
        <w:rPr>
          <w:rFonts w:ascii="Calibri" w:hAnsi="Calibri" w:cs="Calibri"/>
        </w:rPr>
        <w:t xml:space="preserve"> </w:t>
      </w:r>
      <w:r w:rsidR="0051289F"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</w:rPr>
        <w:t>BOURGES</w:t>
      </w:r>
    </w:p>
    <w:p w:rsidR="0051289F" w:rsidRDefault="0051289F" w:rsidP="00FC008D">
      <w:pPr>
        <w:pStyle w:val="Standard"/>
        <w:rPr>
          <w:rFonts w:ascii="Calibri" w:hAnsi="Calibri" w:cs="Calibri"/>
          <w:b/>
          <w:sz w:val="12"/>
          <w:szCs w:val="20"/>
        </w:rPr>
      </w:pPr>
    </w:p>
    <w:p w:rsidR="00BD6469" w:rsidRPr="00FF736C" w:rsidRDefault="00BD6469" w:rsidP="00FC008D">
      <w:pPr>
        <w:pStyle w:val="Standard"/>
        <w:rPr>
          <w:rFonts w:ascii="Calibri" w:hAnsi="Calibri" w:cs="Calibri"/>
          <w:b/>
          <w:sz w:val="12"/>
          <w:szCs w:val="20"/>
        </w:rPr>
      </w:pPr>
    </w:p>
    <w:p w:rsidR="00FC008D" w:rsidRDefault="00FC008D" w:rsidP="00FC008D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  <w:b/>
        </w:rPr>
        <w:t>R</w:t>
      </w:r>
      <w:r w:rsidRPr="00133F65">
        <w:rPr>
          <w:rFonts w:ascii="Calibri" w:hAnsi="Calibri" w:cs="Calibri"/>
          <w:b/>
        </w:rPr>
        <w:t xml:space="preserve">éunie en Conseil d’Administration  le </w:t>
      </w:r>
      <w:r w:rsidR="009E0A4A">
        <w:rPr>
          <w:rFonts w:ascii="Calibri" w:hAnsi="Calibri" w:cs="Calibri"/>
          <w:b/>
        </w:rPr>
        <w:t>11</w:t>
      </w:r>
      <w:r>
        <w:rPr>
          <w:rFonts w:ascii="Calibri" w:hAnsi="Calibri" w:cs="Calibri"/>
          <w:b/>
        </w:rPr>
        <w:t xml:space="preserve"> </w:t>
      </w:r>
      <w:r w:rsidRPr="00133F65">
        <w:rPr>
          <w:rFonts w:ascii="Calibri" w:hAnsi="Calibri" w:cs="Calibri"/>
          <w:b/>
        </w:rPr>
        <w:t>juillet 2014 à BOURGES</w:t>
      </w:r>
      <w:r>
        <w:rPr>
          <w:rFonts w:ascii="Calibri" w:hAnsi="Calibri" w:cs="Calibri"/>
        </w:rPr>
        <w:t xml:space="preserve">, </w:t>
      </w:r>
    </w:p>
    <w:p w:rsidR="00FC008D" w:rsidRPr="005C6452" w:rsidRDefault="00FC008D" w:rsidP="00FC008D">
      <w:pPr>
        <w:pStyle w:val="Standard"/>
        <w:rPr>
          <w:rFonts w:ascii="Calibri" w:hAnsi="Calibri" w:cs="Calibri"/>
          <w:sz w:val="20"/>
          <w:szCs w:val="20"/>
        </w:rPr>
      </w:pPr>
    </w:p>
    <w:p w:rsidR="00133F65" w:rsidRDefault="00FC008D" w:rsidP="00FC008D">
      <w:pPr>
        <w:pStyle w:val="Standard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l</w:t>
      </w:r>
      <w:r w:rsidR="00133F65" w:rsidRPr="00133F65">
        <w:rPr>
          <w:rFonts w:ascii="Calibri" w:hAnsi="Calibri" w:cs="Calibri"/>
          <w:b/>
        </w:rPr>
        <w:t xml:space="preserve">’association TGV </w:t>
      </w:r>
      <w:r>
        <w:rPr>
          <w:rFonts w:ascii="Calibri" w:hAnsi="Calibri" w:cs="Calibri"/>
          <w:b/>
        </w:rPr>
        <w:t>Grand Centre Auvergne</w:t>
      </w:r>
      <w:r w:rsidR="00133F65" w:rsidRPr="00133F65">
        <w:rPr>
          <w:rFonts w:ascii="Calibri" w:hAnsi="Calibri" w:cs="Calibri"/>
          <w:b/>
        </w:rPr>
        <w:t xml:space="preserve"> </w:t>
      </w:r>
      <w:r w:rsidRPr="00133F65">
        <w:rPr>
          <w:rFonts w:ascii="Calibri" w:hAnsi="Calibri" w:cs="Calibri"/>
          <w:b/>
        </w:rPr>
        <w:t>rappelle</w:t>
      </w:r>
      <w:r>
        <w:rPr>
          <w:rFonts w:ascii="Calibri" w:hAnsi="Calibri" w:cs="Calibri"/>
          <w:b/>
        </w:rPr>
        <w:t xml:space="preserve"> : </w:t>
      </w:r>
    </w:p>
    <w:p w:rsidR="00133F65" w:rsidRPr="0051289F" w:rsidRDefault="00133F65" w:rsidP="00133F65">
      <w:pPr>
        <w:pStyle w:val="Standard"/>
        <w:rPr>
          <w:rFonts w:ascii="Calibri" w:hAnsi="Calibri" w:cs="Calibri"/>
          <w:sz w:val="20"/>
          <w:szCs w:val="20"/>
        </w:rPr>
      </w:pPr>
    </w:p>
    <w:p w:rsidR="00133F65" w:rsidRDefault="00133F65" w:rsidP="0094222D">
      <w:pPr>
        <w:pStyle w:val="Standard"/>
        <w:numPr>
          <w:ilvl w:val="0"/>
          <w:numId w:val="6"/>
        </w:numPr>
        <w:jc w:val="both"/>
        <w:rPr>
          <w:rFonts w:ascii="Calibri" w:hAnsi="Calibri" w:cs="Calibri"/>
        </w:rPr>
      </w:pPr>
      <w:r w:rsidRPr="00133F65">
        <w:rPr>
          <w:rFonts w:ascii="Calibri" w:hAnsi="Calibri" w:cs="Calibri"/>
          <w:b/>
        </w:rPr>
        <w:t>l’importance</w:t>
      </w:r>
      <w:r w:rsidRPr="00133F65">
        <w:rPr>
          <w:rFonts w:ascii="Calibri" w:hAnsi="Calibri" w:cs="Calibri"/>
        </w:rPr>
        <w:t xml:space="preserve"> que revêt la réalisation d</w:t>
      </w:r>
      <w:r w:rsidR="0051289F">
        <w:rPr>
          <w:rFonts w:ascii="Calibri" w:hAnsi="Calibri" w:cs="Calibri"/>
        </w:rPr>
        <w:t>e la LGV PARIS-ORLEANS-BOURGES-</w:t>
      </w:r>
      <w:r w:rsidRPr="00133F65">
        <w:rPr>
          <w:rFonts w:ascii="Calibri" w:hAnsi="Calibri" w:cs="Calibri"/>
        </w:rPr>
        <w:t xml:space="preserve">CLERMONT-FERRAND-LYON dans la double logique de la désaturation de la ligne actuelle </w:t>
      </w:r>
      <w:r w:rsidR="0094222D">
        <w:rPr>
          <w:rFonts w:ascii="Calibri" w:hAnsi="Calibri" w:cs="Calibri"/>
        </w:rPr>
        <w:t>Paris-Lyon</w:t>
      </w:r>
      <w:r w:rsidRPr="00133F65">
        <w:rPr>
          <w:rFonts w:ascii="Calibri" w:hAnsi="Calibri" w:cs="Calibri"/>
        </w:rPr>
        <w:t xml:space="preserve"> (</w:t>
      </w:r>
      <w:r w:rsidRPr="00133F65">
        <w:rPr>
          <w:rFonts w:ascii="Calibri" w:hAnsi="Calibri" w:cs="Calibri"/>
          <w:i/>
        </w:rPr>
        <w:t>laquelle a été reconnu</w:t>
      </w:r>
      <w:r w:rsidR="0092277E">
        <w:rPr>
          <w:rFonts w:ascii="Calibri" w:hAnsi="Calibri" w:cs="Calibri"/>
          <w:i/>
        </w:rPr>
        <w:t>e</w:t>
      </w:r>
      <w:r w:rsidRPr="00133F65">
        <w:rPr>
          <w:rFonts w:ascii="Calibri" w:hAnsi="Calibri" w:cs="Calibri"/>
          <w:i/>
        </w:rPr>
        <w:t xml:space="preserve"> par le Co</w:t>
      </w:r>
      <w:r w:rsidR="009E0A4A">
        <w:rPr>
          <w:rFonts w:ascii="Calibri" w:hAnsi="Calibri" w:cs="Calibri"/>
          <w:i/>
        </w:rPr>
        <w:t>mmission Mobilité</w:t>
      </w:r>
      <w:r w:rsidRPr="00133F65">
        <w:rPr>
          <w:rFonts w:ascii="Calibri" w:hAnsi="Calibri" w:cs="Calibri"/>
          <w:i/>
        </w:rPr>
        <w:t xml:space="preserve"> 21</w:t>
      </w:r>
      <w:r w:rsidRPr="00133F65">
        <w:rPr>
          <w:rFonts w:ascii="Calibri" w:hAnsi="Calibri" w:cs="Calibri"/>
        </w:rPr>
        <w:t xml:space="preserve">) d’une part, et d’un aménagement solidaire du territoire pour les régions </w:t>
      </w:r>
      <w:r w:rsidR="0094222D">
        <w:rPr>
          <w:rFonts w:ascii="Calibri" w:hAnsi="Calibri" w:cs="Calibri"/>
        </w:rPr>
        <w:t>Centre, Auvergne</w:t>
      </w:r>
      <w:r w:rsidR="00BD6469">
        <w:rPr>
          <w:rFonts w:ascii="Calibri" w:hAnsi="Calibri" w:cs="Calibri"/>
        </w:rPr>
        <w:t>, o</w:t>
      </w:r>
      <w:r w:rsidR="00AA4487">
        <w:rPr>
          <w:rFonts w:ascii="Calibri" w:hAnsi="Calibri" w:cs="Calibri"/>
        </w:rPr>
        <w:t>uest Bourgogne</w:t>
      </w:r>
      <w:r w:rsidRPr="00133F65">
        <w:rPr>
          <w:rFonts w:ascii="Calibri" w:hAnsi="Calibri" w:cs="Calibri"/>
        </w:rPr>
        <w:t xml:space="preserve"> et </w:t>
      </w:r>
      <w:r w:rsidR="0094222D">
        <w:rPr>
          <w:rFonts w:ascii="Calibri" w:hAnsi="Calibri" w:cs="Calibri"/>
        </w:rPr>
        <w:t>Limousin</w:t>
      </w:r>
      <w:r w:rsidRPr="00133F65">
        <w:rPr>
          <w:rFonts w:ascii="Calibri" w:hAnsi="Calibri" w:cs="Calibri"/>
        </w:rPr>
        <w:t xml:space="preserve"> ignorées jusqu’ici par</w:t>
      </w:r>
      <w:r w:rsidR="0051289F">
        <w:rPr>
          <w:rFonts w:ascii="Calibri" w:hAnsi="Calibri" w:cs="Calibri"/>
        </w:rPr>
        <w:t xml:space="preserve"> la grande vitesse d’autre part ;</w:t>
      </w:r>
      <w:r w:rsidRPr="00133F65">
        <w:rPr>
          <w:rFonts w:ascii="Calibri" w:hAnsi="Calibri" w:cs="Calibri"/>
        </w:rPr>
        <w:t xml:space="preserve">  </w:t>
      </w:r>
    </w:p>
    <w:p w:rsidR="00133F65" w:rsidRPr="0051289F" w:rsidRDefault="00133F65" w:rsidP="0094222D">
      <w:pPr>
        <w:pStyle w:val="Standard"/>
        <w:ind w:left="720"/>
        <w:jc w:val="both"/>
        <w:rPr>
          <w:rFonts w:ascii="Calibri" w:hAnsi="Calibri" w:cs="Calibri"/>
          <w:sz w:val="20"/>
          <w:szCs w:val="20"/>
        </w:rPr>
      </w:pPr>
    </w:p>
    <w:p w:rsidR="00133F65" w:rsidRDefault="00BD6469" w:rsidP="0094222D">
      <w:pPr>
        <w:pStyle w:val="Standard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Le choix</w:t>
      </w:r>
      <w:r w:rsidR="00133F65" w:rsidRPr="00133F65">
        <w:rPr>
          <w:rFonts w:ascii="Calibri" w:hAnsi="Calibri" w:cs="Calibri"/>
          <w:b/>
        </w:rPr>
        <w:t xml:space="preserve"> </w:t>
      </w:r>
      <w:r w:rsidR="00A50639">
        <w:rPr>
          <w:rFonts w:ascii="Calibri" w:hAnsi="Calibri" w:cs="Calibri"/>
          <w:b/>
        </w:rPr>
        <w:t>quasi-</w:t>
      </w:r>
      <w:r w:rsidR="00B12432">
        <w:rPr>
          <w:rFonts w:ascii="Calibri" w:hAnsi="Calibri" w:cs="Calibri"/>
          <w:b/>
        </w:rPr>
        <w:t>unanime</w:t>
      </w:r>
      <w:r>
        <w:rPr>
          <w:rFonts w:ascii="Calibri" w:hAnsi="Calibri" w:cs="Calibri"/>
          <w:b/>
        </w:rPr>
        <w:t xml:space="preserve"> </w:t>
      </w:r>
      <w:r w:rsidR="00133F65" w:rsidRPr="00133F65">
        <w:rPr>
          <w:rFonts w:ascii="Calibri" w:hAnsi="Calibri" w:cs="Calibri"/>
          <w:b/>
        </w:rPr>
        <w:t>des élus</w:t>
      </w:r>
      <w:r w:rsidR="00133F65" w:rsidRPr="00133F65">
        <w:rPr>
          <w:rFonts w:ascii="Calibri" w:hAnsi="Calibri" w:cs="Calibri"/>
        </w:rPr>
        <w:t xml:space="preserve"> et des socio-professionnels pour un </w:t>
      </w:r>
      <w:r w:rsidR="00A91BBD" w:rsidRPr="00A91BBD">
        <w:rPr>
          <w:rFonts w:ascii="Calibri" w:hAnsi="Calibri" w:cs="Calibri"/>
          <w:b/>
        </w:rPr>
        <w:t>scénario</w:t>
      </w:r>
      <w:r w:rsidR="00133F65" w:rsidRPr="00133F65">
        <w:rPr>
          <w:rFonts w:ascii="Calibri" w:hAnsi="Calibri" w:cs="Calibri"/>
          <w:b/>
        </w:rPr>
        <w:t xml:space="preserve"> ouest variante </w:t>
      </w:r>
      <w:r w:rsidR="00A91BBD">
        <w:rPr>
          <w:rFonts w:ascii="Calibri" w:hAnsi="Calibri" w:cs="Calibri"/>
          <w:b/>
        </w:rPr>
        <w:t>Roanne</w:t>
      </w:r>
      <w:r w:rsidR="00133F65" w:rsidRPr="00133F65">
        <w:rPr>
          <w:rFonts w:ascii="Calibri" w:hAnsi="Calibri" w:cs="Calibri"/>
        </w:rPr>
        <w:t xml:space="preserve"> passant par B</w:t>
      </w:r>
      <w:r w:rsidR="0094222D">
        <w:rPr>
          <w:rFonts w:ascii="Calibri" w:hAnsi="Calibri" w:cs="Calibri"/>
        </w:rPr>
        <w:t>ourges</w:t>
      </w:r>
      <w:r w:rsidR="00B12432">
        <w:rPr>
          <w:rFonts w:ascii="Calibri" w:hAnsi="Calibri" w:cs="Calibri"/>
        </w:rPr>
        <w:t>.</w:t>
      </w:r>
      <w:r w:rsidR="00133F65" w:rsidRPr="00133F65">
        <w:rPr>
          <w:rFonts w:ascii="Calibri" w:hAnsi="Calibri" w:cs="Calibri"/>
        </w:rPr>
        <w:t xml:space="preserve">  </w:t>
      </w:r>
    </w:p>
    <w:p w:rsidR="00133F65" w:rsidRPr="0051289F" w:rsidRDefault="00133F65" w:rsidP="0094222D">
      <w:pPr>
        <w:pStyle w:val="Paragraphedeliste"/>
        <w:jc w:val="both"/>
        <w:rPr>
          <w:rFonts w:ascii="Calibri" w:hAnsi="Calibri" w:cs="Calibri"/>
          <w:sz w:val="20"/>
          <w:szCs w:val="20"/>
        </w:rPr>
      </w:pPr>
    </w:p>
    <w:p w:rsidR="00133F65" w:rsidRPr="00133F65" w:rsidRDefault="00133F65" w:rsidP="0094222D">
      <w:pPr>
        <w:pStyle w:val="Standard"/>
        <w:numPr>
          <w:ilvl w:val="0"/>
          <w:numId w:val="6"/>
        </w:numPr>
        <w:jc w:val="both"/>
        <w:rPr>
          <w:rFonts w:ascii="Calibri" w:hAnsi="Calibri" w:cs="Calibri"/>
        </w:rPr>
      </w:pPr>
      <w:r w:rsidRPr="00133F65">
        <w:rPr>
          <w:rFonts w:ascii="Calibri" w:hAnsi="Calibri" w:cs="Calibri"/>
          <w:b/>
        </w:rPr>
        <w:t>la nécessité</w:t>
      </w:r>
      <w:r>
        <w:rPr>
          <w:rFonts w:ascii="Calibri" w:hAnsi="Calibri" w:cs="Calibri"/>
        </w:rPr>
        <w:t xml:space="preserve"> : </w:t>
      </w:r>
    </w:p>
    <w:p w:rsidR="00133F65" w:rsidRDefault="00133F65" w:rsidP="0094222D">
      <w:pPr>
        <w:pStyle w:val="Standard"/>
        <w:numPr>
          <w:ilvl w:val="1"/>
          <w:numId w:val="6"/>
        </w:numPr>
        <w:jc w:val="both"/>
        <w:rPr>
          <w:rFonts w:ascii="Calibri" w:hAnsi="Calibri" w:cs="Calibri"/>
        </w:rPr>
      </w:pPr>
      <w:r w:rsidRPr="00133F65">
        <w:rPr>
          <w:rFonts w:ascii="Calibri" w:hAnsi="Calibri" w:cs="Calibri"/>
        </w:rPr>
        <w:t xml:space="preserve">d’engager les études d’avant projet </w:t>
      </w:r>
      <w:r>
        <w:rPr>
          <w:rFonts w:ascii="Calibri" w:hAnsi="Calibri" w:cs="Calibri"/>
        </w:rPr>
        <w:t xml:space="preserve">dès la remise des études </w:t>
      </w:r>
      <w:r w:rsidRPr="00133F65">
        <w:rPr>
          <w:rFonts w:ascii="Calibri" w:hAnsi="Calibri" w:cs="Calibri"/>
        </w:rPr>
        <w:t>complémentaires par RFF</w:t>
      </w:r>
      <w:r w:rsidR="0051289F">
        <w:rPr>
          <w:rFonts w:ascii="Calibri" w:hAnsi="Calibri" w:cs="Calibri"/>
        </w:rPr>
        <w:t> ;</w:t>
      </w:r>
      <w:r w:rsidRPr="00133F65">
        <w:rPr>
          <w:rFonts w:ascii="Calibri" w:hAnsi="Calibri" w:cs="Calibri"/>
        </w:rPr>
        <w:t xml:space="preserve"> </w:t>
      </w:r>
    </w:p>
    <w:p w:rsidR="00133F65" w:rsidRPr="00133F65" w:rsidRDefault="00133F65" w:rsidP="0094222D">
      <w:pPr>
        <w:pStyle w:val="Standard"/>
        <w:numPr>
          <w:ilvl w:val="1"/>
          <w:numId w:val="6"/>
        </w:numPr>
        <w:jc w:val="both"/>
        <w:rPr>
          <w:rFonts w:ascii="Calibri" w:hAnsi="Calibri" w:cs="Calibri"/>
        </w:rPr>
      </w:pPr>
      <w:r w:rsidRPr="00133F65">
        <w:rPr>
          <w:rFonts w:ascii="Calibri" w:hAnsi="Calibri" w:cs="Calibri"/>
        </w:rPr>
        <w:t>d’inscrire les crédits néc</w:t>
      </w:r>
      <w:r w:rsidR="0051289F">
        <w:rPr>
          <w:rFonts w:ascii="Calibri" w:hAnsi="Calibri" w:cs="Calibri"/>
        </w:rPr>
        <w:t>essaires au démarrage de celles-</w:t>
      </w:r>
      <w:r w:rsidRPr="00133F65">
        <w:rPr>
          <w:rFonts w:ascii="Calibri" w:hAnsi="Calibri" w:cs="Calibri"/>
        </w:rPr>
        <w:t>ci soit dans les CPER 2014-2020, soit au titre des crédits de droit commun.</w:t>
      </w:r>
    </w:p>
    <w:p w:rsidR="00133F65" w:rsidRPr="005C6452" w:rsidRDefault="00133F65" w:rsidP="00133F65">
      <w:pPr>
        <w:pStyle w:val="Standard"/>
        <w:rPr>
          <w:rFonts w:ascii="Calibri" w:hAnsi="Calibri" w:cs="Calibri"/>
          <w:sz w:val="20"/>
          <w:szCs w:val="20"/>
        </w:rPr>
      </w:pPr>
    </w:p>
    <w:p w:rsidR="00133F65" w:rsidRPr="00133F65" w:rsidRDefault="00FC008D" w:rsidP="00FC008D">
      <w:pPr>
        <w:pStyle w:val="Standard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>l</w:t>
      </w:r>
      <w:r w:rsidR="00133F65" w:rsidRPr="00133F65">
        <w:rPr>
          <w:rFonts w:ascii="Calibri" w:hAnsi="Calibri" w:cs="Calibri"/>
          <w:b/>
        </w:rPr>
        <w:t xml:space="preserve">’association TGV GRAND CENTRE </w:t>
      </w:r>
      <w:proofErr w:type="gramStart"/>
      <w:r w:rsidR="00133F65" w:rsidRPr="00133F65">
        <w:rPr>
          <w:rFonts w:ascii="Calibri" w:hAnsi="Calibri" w:cs="Calibri"/>
          <w:b/>
        </w:rPr>
        <w:t xml:space="preserve">AUVERGNE </w:t>
      </w:r>
      <w:r w:rsidR="0094222D">
        <w:rPr>
          <w:rFonts w:ascii="Calibri" w:hAnsi="Calibri" w:cs="Calibri"/>
          <w:b/>
        </w:rPr>
        <w:t>soutien</w:t>
      </w:r>
      <w:r w:rsidR="007939CB">
        <w:rPr>
          <w:rFonts w:ascii="Calibri" w:hAnsi="Calibri" w:cs="Calibri"/>
          <w:b/>
        </w:rPr>
        <w:t>t</w:t>
      </w:r>
      <w:proofErr w:type="gramEnd"/>
      <w:r w:rsidR="0094222D">
        <w:rPr>
          <w:rFonts w:ascii="Calibri" w:hAnsi="Calibri" w:cs="Calibri"/>
          <w:b/>
        </w:rPr>
        <w:t xml:space="preserve"> </w:t>
      </w:r>
      <w:r w:rsidR="00133F65">
        <w:rPr>
          <w:rFonts w:ascii="Calibri" w:hAnsi="Calibri" w:cs="Calibri"/>
          <w:b/>
        </w:rPr>
        <w:t>que le projet POCL</w:t>
      </w:r>
      <w:r w:rsidR="00133F65" w:rsidRPr="00133F65">
        <w:rPr>
          <w:rFonts w:ascii="Calibri" w:hAnsi="Calibri" w:cs="Calibri"/>
        </w:rPr>
        <w:t> :</w:t>
      </w:r>
    </w:p>
    <w:p w:rsidR="00133F65" w:rsidRPr="0051289F" w:rsidRDefault="00133F65" w:rsidP="00133F65">
      <w:pPr>
        <w:pStyle w:val="Standard"/>
        <w:rPr>
          <w:rFonts w:ascii="Calibri" w:hAnsi="Calibri" w:cs="Calibri"/>
          <w:sz w:val="20"/>
          <w:szCs w:val="20"/>
        </w:rPr>
      </w:pPr>
      <w:r w:rsidRPr="00133F65">
        <w:rPr>
          <w:rFonts w:ascii="Calibri" w:hAnsi="Calibri" w:cs="Calibri"/>
        </w:rPr>
        <w:tab/>
      </w:r>
    </w:p>
    <w:p w:rsidR="00133F65" w:rsidRDefault="00133F65" w:rsidP="00133F65">
      <w:pPr>
        <w:pStyle w:val="Standard"/>
        <w:numPr>
          <w:ilvl w:val="0"/>
          <w:numId w:val="6"/>
        </w:numPr>
        <w:rPr>
          <w:rFonts w:ascii="Calibri" w:hAnsi="Calibri" w:cs="Calibri"/>
        </w:rPr>
      </w:pPr>
      <w:r w:rsidRPr="0094222D">
        <w:rPr>
          <w:rFonts w:ascii="Calibri" w:hAnsi="Calibri" w:cs="Calibri"/>
          <w:b/>
        </w:rPr>
        <w:t>s’inscri</w:t>
      </w:r>
      <w:r w:rsidRPr="00FC008D">
        <w:rPr>
          <w:rFonts w:ascii="Calibri" w:hAnsi="Calibri" w:cs="Calibri"/>
          <w:b/>
        </w:rPr>
        <w:t xml:space="preserve">t </w:t>
      </w:r>
      <w:r w:rsidRPr="00133F65">
        <w:rPr>
          <w:rFonts w:ascii="Calibri" w:hAnsi="Calibri" w:cs="Calibri"/>
        </w:rPr>
        <w:t xml:space="preserve">résolument dans la logique de la réforme territoriale fusionnant les régions </w:t>
      </w:r>
      <w:r w:rsidR="0094222D" w:rsidRPr="00133F65">
        <w:rPr>
          <w:rFonts w:ascii="Calibri" w:hAnsi="Calibri" w:cs="Calibri"/>
        </w:rPr>
        <w:t>au titre de la compétitivité, de la solidarité et de l’égalité des territoires</w:t>
      </w:r>
      <w:r w:rsidR="0094222D" w:rsidRPr="0094222D">
        <w:rPr>
          <w:rFonts w:ascii="Calibri" w:hAnsi="Calibri" w:cs="Calibri"/>
        </w:rPr>
        <w:t xml:space="preserve"> </w:t>
      </w:r>
      <w:r w:rsidR="0094222D" w:rsidRPr="00133F65">
        <w:rPr>
          <w:rFonts w:ascii="Calibri" w:hAnsi="Calibri" w:cs="Calibri"/>
        </w:rPr>
        <w:t>qui sont autant d’enjeux majeurs affichés</w:t>
      </w:r>
      <w:r w:rsidR="0094222D">
        <w:rPr>
          <w:rFonts w:ascii="Calibri" w:hAnsi="Calibri" w:cs="Calibri"/>
        </w:rPr>
        <w:t xml:space="preserve"> comme tel par le gouvernement. </w:t>
      </w:r>
    </w:p>
    <w:p w:rsidR="0094222D" w:rsidRPr="0051289F" w:rsidRDefault="0094222D" w:rsidP="0094222D">
      <w:pPr>
        <w:pStyle w:val="Standard"/>
        <w:ind w:left="720"/>
        <w:rPr>
          <w:rFonts w:ascii="Calibri" w:hAnsi="Calibri" w:cs="Calibri"/>
          <w:sz w:val="20"/>
          <w:szCs w:val="20"/>
        </w:rPr>
      </w:pPr>
    </w:p>
    <w:p w:rsidR="00133F65" w:rsidRDefault="00133F65" w:rsidP="00133F65">
      <w:pPr>
        <w:pStyle w:val="Standard"/>
        <w:numPr>
          <w:ilvl w:val="0"/>
          <w:numId w:val="6"/>
        </w:numPr>
        <w:rPr>
          <w:rFonts w:ascii="Calibri" w:hAnsi="Calibri" w:cs="Calibri"/>
        </w:rPr>
      </w:pPr>
      <w:r w:rsidRPr="00133F65">
        <w:rPr>
          <w:rFonts w:ascii="Calibri" w:hAnsi="Calibri" w:cs="Calibri"/>
        </w:rPr>
        <w:t xml:space="preserve"> </w:t>
      </w:r>
      <w:r w:rsidRPr="0094222D">
        <w:rPr>
          <w:rFonts w:ascii="Calibri" w:hAnsi="Calibri" w:cs="Calibri"/>
          <w:b/>
        </w:rPr>
        <w:t>améliorera</w:t>
      </w:r>
      <w:r w:rsidRPr="00133F65">
        <w:rPr>
          <w:rFonts w:ascii="Calibri" w:hAnsi="Calibri" w:cs="Calibri"/>
        </w:rPr>
        <w:t xml:space="preserve"> la relation entre les grandes </w:t>
      </w:r>
      <w:r w:rsidR="0094222D">
        <w:rPr>
          <w:rFonts w:ascii="Calibri" w:hAnsi="Calibri" w:cs="Calibri"/>
        </w:rPr>
        <w:t xml:space="preserve">Métropoles de Paris et de Lyon. </w:t>
      </w:r>
    </w:p>
    <w:p w:rsidR="0094222D" w:rsidRPr="0051289F" w:rsidRDefault="0094222D" w:rsidP="0094222D">
      <w:pPr>
        <w:pStyle w:val="Standard"/>
        <w:rPr>
          <w:rFonts w:ascii="Calibri" w:hAnsi="Calibri" w:cs="Calibri"/>
          <w:sz w:val="20"/>
          <w:szCs w:val="20"/>
        </w:rPr>
      </w:pPr>
    </w:p>
    <w:p w:rsidR="00133F65" w:rsidRPr="0094222D" w:rsidRDefault="00133F65" w:rsidP="00133F65">
      <w:pPr>
        <w:pStyle w:val="Standard"/>
        <w:numPr>
          <w:ilvl w:val="0"/>
          <w:numId w:val="6"/>
        </w:numPr>
        <w:rPr>
          <w:rFonts w:ascii="Calibri" w:hAnsi="Calibri" w:cs="Calibri"/>
        </w:rPr>
      </w:pPr>
      <w:r w:rsidRPr="0094222D">
        <w:rPr>
          <w:rFonts w:ascii="Calibri" w:hAnsi="Calibri" w:cs="Calibri"/>
          <w:b/>
        </w:rPr>
        <w:t>assurera</w:t>
      </w:r>
      <w:r w:rsidRPr="0094222D">
        <w:rPr>
          <w:rFonts w:ascii="Calibri" w:hAnsi="Calibri" w:cs="Calibri"/>
        </w:rPr>
        <w:t xml:space="preserve"> un aménagement équilibré des territoires du grand centre de la </w:t>
      </w:r>
      <w:r w:rsidR="0094222D" w:rsidRPr="0094222D">
        <w:rPr>
          <w:rFonts w:ascii="Calibri" w:hAnsi="Calibri" w:cs="Calibri"/>
        </w:rPr>
        <w:t>France</w:t>
      </w:r>
      <w:r w:rsidR="0051289F">
        <w:rPr>
          <w:rFonts w:ascii="Calibri" w:hAnsi="Calibri" w:cs="Calibri"/>
        </w:rPr>
        <w:t> ;</w:t>
      </w:r>
    </w:p>
    <w:p w:rsidR="00133F65" w:rsidRPr="0051289F" w:rsidRDefault="00133F65" w:rsidP="00133F65">
      <w:pPr>
        <w:pStyle w:val="Standard"/>
        <w:rPr>
          <w:rFonts w:ascii="Calibri" w:hAnsi="Calibri" w:cs="Calibri"/>
          <w:sz w:val="20"/>
          <w:szCs w:val="20"/>
        </w:rPr>
      </w:pPr>
    </w:p>
    <w:p w:rsidR="00133F65" w:rsidRPr="0094222D" w:rsidRDefault="00FC008D" w:rsidP="00FC008D">
      <w:pPr>
        <w:pStyle w:val="Standard"/>
        <w:jc w:val="both"/>
        <w:rPr>
          <w:rFonts w:ascii="Calibri" w:hAnsi="Calibri" w:cs="Calibri"/>
          <w:b/>
        </w:rPr>
      </w:pPr>
      <w:r w:rsidRPr="00FC008D">
        <w:rPr>
          <w:rFonts w:ascii="Calibri" w:hAnsi="Calibri" w:cs="Calibri"/>
          <w:b/>
        </w:rPr>
        <w:t xml:space="preserve">Par conséquent, </w:t>
      </w:r>
      <w:r>
        <w:rPr>
          <w:rFonts w:ascii="Calibri" w:hAnsi="Calibri" w:cs="Calibri"/>
          <w:b/>
        </w:rPr>
        <w:t>s</w:t>
      </w:r>
      <w:r w:rsidRPr="00FC008D">
        <w:rPr>
          <w:rFonts w:ascii="Calibri" w:hAnsi="Calibri" w:cs="Calibri"/>
          <w:b/>
        </w:rPr>
        <w:t xml:space="preserve">ur proposition du Conseil d’Administration de l’association TGV Grand Centre Auvergne </w:t>
      </w:r>
      <w:r>
        <w:rPr>
          <w:rFonts w:ascii="Calibri" w:hAnsi="Calibri" w:cs="Calibri"/>
          <w:b/>
        </w:rPr>
        <w:t>et</w:t>
      </w:r>
      <w:r w:rsidR="00133F65" w:rsidRPr="0094222D">
        <w:rPr>
          <w:rFonts w:ascii="Calibri" w:hAnsi="Calibri" w:cs="Calibri"/>
          <w:b/>
        </w:rPr>
        <w:t xml:space="preserve"> après avoir entendu RFF s</w:t>
      </w:r>
      <w:r w:rsidR="0051289F">
        <w:rPr>
          <w:rFonts w:ascii="Calibri" w:hAnsi="Calibri" w:cs="Calibri"/>
          <w:b/>
        </w:rPr>
        <w:t xml:space="preserve">ur les études complémentaires, </w:t>
      </w:r>
      <w:r w:rsidR="00314A0B">
        <w:rPr>
          <w:rFonts w:ascii="Calibri" w:hAnsi="Calibri" w:cs="Calibri"/>
          <w:b/>
        </w:rPr>
        <w:t xml:space="preserve">le représentant du </w:t>
      </w:r>
      <w:r w:rsidR="00133F65" w:rsidRPr="0094222D">
        <w:rPr>
          <w:rFonts w:ascii="Calibri" w:hAnsi="Calibri" w:cs="Calibri"/>
          <w:b/>
        </w:rPr>
        <w:t xml:space="preserve">préfet de la région </w:t>
      </w:r>
      <w:r w:rsidR="0094222D" w:rsidRPr="0094222D">
        <w:rPr>
          <w:rFonts w:ascii="Calibri" w:hAnsi="Calibri" w:cs="Calibri"/>
          <w:b/>
        </w:rPr>
        <w:t>Auvergne</w:t>
      </w:r>
      <w:r w:rsidR="00133F65" w:rsidRPr="0094222D">
        <w:rPr>
          <w:rFonts w:ascii="Calibri" w:hAnsi="Calibri" w:cs="Calibri"/>
          <w:b/>
        </w:rPr>
        <w:t xml:space="preserve">, préfet coordonnateur et </w:t>
      </w:r>
      <w:r w:rsidR="009E0A4A">
        <w:rPr>
          <w:rFonts w:ascii="Calibri" w:hAnsi="Calibri" w:cs="Calibri"/>
          <w:b/>
        </w:rPr>
        <w:t>après avoir participé à</w:t>
      </w:r>
      <w:r w:rsidR="00133F65" w:rsidRPr="0094222D">
        <w:rPr>
          <w:rFonts w:ascii="Calibri" w:hAnsi="Calibri" w:cs="Calibri"/>
          <w:b/>
        </w:rPr>
        <w:t xml:space="preserve"> la première réunion de l’observatoire sur la saturation de la ligne P</w:t>
      </w:r>
      <w:r w:rsidR="0094222D" w:rsidRPr="0094222D">
        <w:rPr>
          <w:rFonts w:ascii="Calibri" w:hAnsi="Calibri" w:cs="Calibri"/>
          <w:b/>
        </w:rPr>
        <w:t xml:space="preserve">aris-Lyon </w:t>
      </w:r>
      <w:r w:rsidR="00133F65" w:rsidRPr="0094222D">
        <w:rPr>
          <w:rFonts w:ascii="Calibri" w:hAnsi="Calibri" w:cs="Calibri"/>
          <w:b/>
        </w:rPr>
        <w:t>le 1</w:t>
      </w:r>
      <w:r w:rsidR="00133F65" w:rsidRPr="0094222D">
        <w:rPr>
          <w:rFonts w:ascii="Calibri" w:hAnsi="Calibri" w:cs="Calibri"/>
          <w:b/>
          <w:vertAlign w:val="superscript"/>
        </w:rPr>
        <w:t>er</w:t>
      </w:r>
      <w:r w:rsidR="0094222D" w:rsidRPr="0094222D">
        <w:rPr>
          <w:rFonts w:ascii="Calibri" w:hAnsi="Calibri" w:cs="Calibri"/>
          <w:b/>
        </w:rPr>
        <w:t xml:space="preserve"> juillet à Dijon</w:t>
      </w:r>
      <w:r w:rsidR="00133F65" w:rsidRPr="0094222D">
        <w:rPr>
          <w:rFonts w:ascii="Calibri" w:hAnsi="Calibri" w:cs="Calibri"/>
          <w:b/>
        </w:rPr>
        <w:t> :</w:t>
      </w:r>
    </w:p>
    <w:p w:rsidR="00133F65" w:rsidRPr="00BD6469" w:rsidRDefault="00133F65" w:rsidP="00133F65">
      <w:pPr>
        <w:pStyle w:val="Standard"/>
        <w:rPr>
          <w:rFonts w:ascii="Calibri" w:hAnsi="Calibri" w:cs="Calibri"/>
          <w:sz w:val="14"/>
          <w:szCs w:val="20"/>
        </w:rPr>
      </w:pPr>
    </w:p>
    <w:p w:rsidR="0094222D" w:rsidRDefault="0051289F" w:rsidP="00133F65">
      <w:pPr>
        <w:pStyle w:val="Standard"/>
        <w:numPr>
          <w:ilvl w:val="0"/>
          <w:numId w:val="6"/>
        </w:numPr>
        <w:jc w:val="both"/>
        <w:rPr>
          <w:rFonts w:ascii="Calibri" w:hAnsi="Calibri" w:cs="Calibri"/>
        </w:rPr>
      </w:pPr>
      <w:r w:rsidRPr="0094222D">
        <w:rPr>
          <w:rFonts w:ascii="Calibri" w:hAnsi="Calibri" w:cs="Calibri"/>
          <w:b/>
        </w:rPr>
        <w:t>demande</w:t>
      </w:r>
      <w:r w:rsidRPr="00133F6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="00133F65" w:rsidRPr="00133F65">
        <w:rPr>
          <w:rFonts w:ascii="Calibri" w:hAnsi="Calibri" w:cs="Calibri"/>
        </w:rPr>
        <w:t>u préfet coordonnateur de v</w:t>
      </w:r>
      <w:r>
        <w:rPr>
          <w:rFonts w:ascii="Calibri" w:hAnsi="Calibri" w:cs="Calibri"/>
        </w:rPr>
        <w:t xml:space="preserve">eiller au respect du calendrier </w:t>
      </w:r>
      <w:r w:rsidR="00133F65" w:rsidRPr="00133F65">
        <w:rPr>
          <w:rFonts w:ascii="Calibri" w:hAnsi="Calibri" w:cs="Calibri"/>
        </w:rPr>
        <w:t xml:space="preserve">des étapes et des </w:t>
      </w:r>
      <w:r w:rsidR="0094222D">
        <w:rPr>
          <w:rFonts w:ascii="Calibri" w:hAnsi="Calibri" w:cs="Calibri"/>
        </w:rPr>
        <w:t xml:space="preserve">procédures </w:t>
      </w:r>
      <w:r w:rsidR="00133F65" w:rsidRPr="00133F65">
        <w:rPr>
          <w:rFonts w:ascii="Calibri" w:hAnsi="Calibri" w:cs="Calibri"/>
        </w:rPr>
        <w:t xml:space="preserve">comme rappelé par le représentant de RFF lors de la réunion du </w:t>
      </w:r>
      <w:r w:rsidR="00AA4487">
        <w:rPr>
          <w:rFonts w:ascii="Calibri" w:hAnsi="Calibri" w:cs="Calibri"/>
        </w:rPr>
        <w:t>8 juillet 2014</w:t>
      </w:r>
      <w:r w:rsidR="0094222D">
        <w:rPr>
          <w:rFonts w:ascii="Calibri" w:hAnsi="Calibri" w:cs="Calibri"/>
        </w:rPr>
        <w:t> ;</w:t>
      </w:r>
    </w:p>
    <w:p w:rsidR="0094222D" w:rsidRPr="00BD6469" w:rsidRDefault="0094222D" w:rsidP="0094222D">
      <w:pPr>
        <w:pStyle w:val="Standard"/>
        <w:ind w:left="720"/>
        <w:jc w:val="both"/>
        <w:rPr>
          <w:rFonts w:ascii="Calibri" w:hAnsi="Calibri" w:cs="Calibri"/>
          <w:sz w:val="14"/>
          <w:szCs w:val="20"/>
        </w:rPr>
      </w:pPr>
    </w:p>
    <w:p w:rsidR="002B6B6B" w:rsidRPr="002B6B6B" w:rsidRDefault="00B12432" w:rsidP="002B6B6B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sz w:val="10"/>
        </w:rPr>
      </w:pPr>
      <w:r>
        <w:rPr>
          <w:rFonts w:ascii="Calibri" w:hAnsi="Calibri" w:cs="Calibri"/>
          <w:b/>
        </w:rPr>
        <w:t>demande</w:t>
      </w:r>
      <w:r w:rsidR="0051289F">
        <w:rPr>
          <w:rFonts w:ascii="Calibri" w:hAnsi="Calibri" w:cs="Calibri"/>
        </w:rPr>
        <w:t xml:space="preserve"> </w:t>
      </w:r>
      <w:r w:rsidR="00133F65" w:rsidRPr="0094222D">
        <w:rPr>
          <w:rFonts w:ascii="Calibri" w:hAnsi="Calibri" w:cs="Calibri"/>
        </w:rPr>
        <w:t xml:space="preserve">l’inscription </w:t>
      </w:r>
      <w:r w:rsidR="00FC008D">
        <w:rPr>
          <w:rFonts w:ascii="Calibri" w:hAnsi="Calibri" w:cs="Calibri"/>
        </w:rPr>
        <w:t xml:space="preserve">immédiate </w:t>
      </w:r>
      <w:r w:rsidR="00133F65" w:rsidRPr="0094222D">
        <w:rPr>
          <w:rFonts w:ascii="Calibri" w:hAnsi="Calibri" w:cs="Calibri"/>
        </w:rPr>
        <w:t xml:space="preserve">des études et travaux de modernisation et d’électrification de la </w:t>
      </w:r>
      <w:r>
        <w:rPr>
          <w:rFonts w:ascii="Calibri" w:hAnsi="Calibri" w:cs="Calibri"/>
        </w:rPr>
        <w:t xml:space="preserve">partie </w:t>
      </w:r>
      <w:r w:rsidR="0094222D" w:rsidRPr="0094222D">
        <w:rPr>
          <w:rFonts w:ascii="Calibri" w:hAnsi="Calibri" w:cs="Calibri"/>
        </w:rPr>
        <w:t>Montluçon-Bourges</w:t>
      </w:r>
      <w:r>
        <w:rPr>
          <w:rFonts w:ascii="Calibri" w:hAnsi="Calibri" w:cs="Calibri"/>
        </w:rPr>
        <w:t xml:space="preserve"> (ligne Montluçon-Paris)</w:t>
      </w:r>
      <w:r w:rsidR="00FC008D">
        <w:rPr>
          <w:rFonts w:ascii="Calibri" w:hAnsi="Calibri" w:cs="Calibri"/>
        </w:rPr>
        <w:t xml:space="preserve">, </w:t>
      </w:r>
      <w:r w:rsidR="008A5588">
        <w:rPr>
          <w:rFonts w:ascii="Calibri" w:hAnsi="Calibri" w:cs="Calibri"/>
        </w:rPr>
        <w:t>partie intégrante du</w:t>
      </w:r>
      <w:r>
        <w:rPr>
          <w:rFonts w:ascii="Calibri" w:hAnsi="Calibri" w:cs="Calibri"/>
        </w:rPr>
        <w:t xml:space="preserve"> POCL,</w:t>
      </w:r>
      <w:r w:rsidR="008A5588">
        <w:rPr>
          <w:rFonts w:ascii="Calibri" w:hAnsi="Calibri" w:cs="Calibri"/>
        </w:rPr>
        <w:t xml:space="preserve"> et reconnue comme telle par RFF,</w:t>
      </w:r>
      <w:bookmarkStart w:id="0" w:name="_GoBack"/>
      <w:bookmarkEnd w:id="0"/>
    </w:p>
    <w:p w:rsidR="002B6B6B" w:rsidRDefault="002B6B6B" w:rsidP="002B6B6B">
      <w:pPr>
        <w:pStyle w:val="Paragraphedeliste"/>
        <w:rPr>
          <w:rFonts w:ascii="Calibri" w:hAnsi="Calibri" w:cs="Calibri"/>
          <w:sz w:val="10"/>
        </w:rPr>
      </w:pPr>
    </w:p>
    <w:p w:rsidR="00BD6469" w:rsidRPr="00BD6469" w:rsidRDefault="002B6B6B" w:rsidP="002B6B6B">
      <w:pPr>
        <w:pStyle w:val="Standard"/>
        <w:ind w:left="720"/>
        <w:jc w:val="both"/>
        <w:rPr>
          <w:rFonts w:ascii="Calibri" w:hAnsi="Calibri" w:cs="Calibri"/>
          <w:sz w:val="10"/>
        </w:rPr>
      </w:pPr>
      <w:r w:rsidRPr="00BD6469">
        <w:rPr>
          <w:rFonts w:ascii="Calibri" w:hAnsi="Calibri" w:cs="Calibri"/>
          <w:sz w:val="10"/>
        </w:rPr>
        <w:t xml:space="preserve"> </w:t>
      </w:r>
    </w:p>
    <w:p w:rsidR="00BD6469" w:rsidRPr="0094222D" w:rsidRDefault="00BD6469" w:rsidP="00133F65">
      <w:pPr>
        <w:pStyle w:val="Standard"/>
        <w:numPr>
          <w:ilvl w:val="0"/>
          <w:numId w:val="6"/>
        </w:numPr>
        <w:jc w:val="both"/>
        <w:rPr>
          <w:rFonts w:ascii="Calibri" w:hAnsi="Calibri" w:cs="Calibri"/>
        </w:rPr>
      </w:pPr>
      <w:r w:rsidRPr="00BD6469">
        <w:rPr>
          <w:rFonts w:ascii="Calibri" w:hAnsi="Calibri" w:cs="Calibri"/>
          <w:b/>
        </w:rPr>
        <w:t>soutient</w:t>
      </w:r>
      <w:r>
        <w:rPr>
          <w:rFonts w:ascii="Calibri" w:hAnsi="Calibri" w:cs="Calibri"/>
        </w:rPr>
        <w:t xml:space="preserve"> la modernisation du POLT, </w:t>
      </w:r>
      <w:r w:rsidR="00B12432">
        <w:rPr>
          <w:rFonts w:ascii="Calibri" w:hAnsi="Calibri" w:cs="Calibri"/>
        </w:rPr>
        <w:t>en ce qu’elle est</w:t>
      </w:r>
      <w:r>
        <w:rPr>
          <w:rFonts w:ascii="Calibri" w:hAnsi="Calibri" w:cs="Calibri"/>
        </w:rPr>
        <w:t xml:space="preserve"> complémentaire du POCL</w:t>
      </w:r>
    </w:p>
    <w:p w:rsidR="00FC008D" w:rsidRPr="00BD6469" w:rsidRDefault="00133F65" w:rsidP="00133F65">
      <w:pPr>
        <w:pStyle w:val="Standard"/>
        <w:rPr>
          <w:rFonts w:ascii="Calibri" w:hAnsi="Calibri" w:cs="Calibri"/>
          <w:sz w:val="12"/>
          <w:szCs w:val="20"/>
        </w:rPr>
      </w:pPr>
      <w:r w:rsidRPr="00BD6469">
        <w:rPr>
          <w:rFonts w:ascii="Calibri" w:hAnsi="Calibri" w:cs="Calibri"/>
          <w:sz w:val="16"/>
        </w:rPr>
        <w:t xml:space="preserve"> </w:t>
      </w:r>
    </w:p>
    <w:p w:rsidR="00FC008D" w:rsidRPr="0051289F" w:rsidRDefault="0051289F" w:rsidP="0051289F">
      <w:pPr>
        <w:pStyle w:val="Standard"/>
        <w:numPr>
          <w:ilvl w:val="0"/>
          <w:numId w:val="6"/>
        </w:numPr>
        <w:jc w:val="both"/>
        <w:rPr>
          <w:rFonts w:ascii="Calibri" w:hAnsi="Calibri" w:cs="Calibri"/>
          <w:i/>
          <w:sz w:val="20"/>
          <w:szCs w:val="20"/>
        </w:rPr>
      </w:pPr>
      <w:r w:rsidRPr="0051289F">
        <w:rPr>
          <w:rFonts w:ascii="Calibri" w:hAnsi="Calibri" w:cs="Calibri"/>
          <w:b/>
        </w:rPr>
        <w:t>souhaite</w:t>
      </w:r>
      <w:r>
        <w:rPr>
          <w:rFonts w:ascii="Calibri" w:hAnsi="Calibri" w:cs="Calibri"/>
        </w:rPr>
        <w:t xml:space="preserve"> </w:t>
      </w:r>
      <w:r w:rsidRPr="0051289F">
        <w:rPr>
          <w:rFonts w:ascii="Calibri" w:hAnsi="Calibri" w:cs="Calibri"/>
        </w:rPr>
        <w:t>l’inscription du projet POCL au titre de la révision du RTE-T</w:t>
      </w:r>
      <w:r>
        <w:rPr>
          <w:rFonts w:ascii="Calibri" w:hAnsi="Calibri" w:cs="Calibri"/>
        </w:rPr>
        <w:t xml:space="preserve"> et </w:t>
      </w:r>
      <w:r w:rsidR="00FC008D" w:rsidRPr="0051289F">
        <w:rPr>
          <w:rFonts w:ascii="Calibri" w:hAnsi="Calibri" w:cs="Calibri"/>
        </w:rPr>
        <w:t>l</w:t>
      </w:r>
      <w:r w:rsidR="00133F65" w:rsidRPr="0051289F">
        <w:rPr>
          <w:rFonts w:ascii="Calibri" w:hAnsi="Calibri" w:cs="Calibri"/>
        </w:rPr>
        <w:t>e lancement</w:t>
      </w:r>
      <w:r>
        <w:rPr>
          <w:rFonts w:ascii="Calibri" w:hAnsi="Calibri" w:cs="Calibri"/>
        </w:rPr>
        <w:t xml:space="preserve"> concomitant</w:t>
      </w:r>
      <w:r w:rsidR="00133F65" w:rsidRPr="0051289F">
        <w:rPr>
          <w:rFonts w:ascii="Calibri" w:hAnsi="Calibri" w:cs="Calibri"/>
        </w:rPr>
        <w:t xml:space="preserve"> des premières études pour la réalisation de la LGV POCL</w:t>
      </w:r>
      <w:r>
        <w:rPr>
          <w:rFonts w:ascii="Calibri" w:hAnsi="Calibri" w:cs="Calibri"/>
        </w:rPr>
        <w:t xml:space="preserve">. </w:t>
      </w:r>
      <w:r w:rsidR="00133F65" w:rsidRPr="0051289F">
        <w:rPr>
          <w:rFonts w:ascii="Calibri" w:hAnsi="Calibri" w:cs="Calibri"/>
        </w:rPr>
        <w:t xml:space="preserve"> </w:t>
      </w:r>
      <w:r w:rsidRPr="0051289F">
        <w:rPr>
          <w:rFonts w:ascii="Calibri" w:hAnsi="Calibri" w:cs="Calibri"/>
          <w:i/>
          <w:sz w:val="20"/>
          <w:szCs w:val="20"/>
        </w:rPr>
        <w:t>Ces études peuvent être financé</w:t>
      </w:r>
      <w:r w:rsidR="00D31722">
        <w:rPr>
          <w:rFonts w:ascii="Calibri" w:hAnsi="Calibri" w:cs="Calibri"/>
          <w:i/>
          <w:sz w:val="20"/>
          <w:szCs w:val="20"/>
        </w:rPr>
        <w:t>e</w:t>
      </w:r>
      <w:r w:rsidRPr="0051289F">
        <w:rPr>
          <w:rFonts w:ascii="Calibri" w:hAnsi="Calibri" w:cs="Calibri"/>
          <w:i/>
          <w:sz w:val="20"/>
          <w:szCs w:val="20"/>
        </w:rPr>
        <w:t>s en faisant appel à l’enveloppe de crédits de 2 milliards d’euros réservée pour engager d</w:t>
      </w:r>
      <w:r w:rsidR="007939CB">
        <w:rPr>
          <w:rFonts w:ascii="Calibri" w:hAnsi="Calibri" w:cs="Calibri"/>
          <w:i/>
          <w:sz w:val="20"/>
          <w:szCs w:val="20"/>
        </w:rPr>
        <w:t>es opérations  sur la ligne POCL</w:t>
      </w:r>
      <w:r w:rsidRPr="0051289F">
        <w:rPr>
          <w:rFonts w:ascii="Calibri" w:hAnsi="Calibri" w:cs="Calibri"/>
          <w:i/>
          <w:sz w:val="20"/>
          <w:szCs w:val="20"/>
        </w:rPr>
        <w:t>.</w:t>
      </w:r>
    </w:p>
    <w:p w:rsidR="00FC008D" w:rsidRPr="00BD6469" w:rsidRDefault="00FC008D" w:rsidP="0051289F">
      <w:pPr>
        <w:pStyle w:val="Paragraphedeliste"/>
        <w:jc w:val="both"/>
        <w:rPr>
          <w:rFonts w:ascii="Calibri" w:hAnsi="Calibri" w:cs="Calibri"/>
          <w:sz w:val="12"/>
          <w:szCs w:val="20"/>
        </w:rPr>
      </w:pPr>
    </w:p>
    <w:p w:rsidR="00B17E24" w:rsidRPr="005C6452" w:rsidRDefault="00133F65" w:rsidP="005C6452">
      <w:pPr>
        <w:pStyle w:val="Standard"/>
        <w:numPr>
          <w:ilvl w:val="0"/>
          <w:numId w:val="6"/>
        </w:numPr>
        <w:jc w:val="both"/>
        <w:rPr>
          <w:rFonts w:ascii="Calibri" w:hAnsi="Calibri" w:cs="Calibri"/>
        </w:rPr>
      </w:pPr>
      <w:r w:rsidRPr="0051289F">
        <w:rPr>
          <w:rFonts w:ascii="Calibri" w:hAnsi="Calibri" w:cs="Calibri"/>
          <w:b/>
        </w:rPr>
        <w:t xml:space="preserve"> </w:t>
      </w:r>
      <w:r w:rsidR="0051289F" w:rsidRPr="0051289F">
        <w:rPr>
          <w:rFonts w:ascii="Calibri" w:hAnsi="Calibri" w:cs="Calibri"/>
          <w:b/>
        </w:rPr>
        <w:t>demande</w:t>
      </w:r>
      <w:r w:rsidR="0051289F">
        <w:rPr>
          <w:rFonts w:ascii="Calibri" w:hAnsi="Calibri" w:cs="Calibri"/>
        </w:rPr>
        <w:t xml:space="preserve"> à</w:t>
      </w:r>
      <w:r w:rsidRPr="00133F65">
        <w:rPr>
          <w:rFonts w:ascii="Calibri" w:hAnsi="Calibri" w:cs="Calibri"/>
        </w:rPr>
        <w:t xml:space="preserve"> chaque collectivité territori</w:t>
      </w:r>
      <w:r w:rsidR="00F4417B">
        <w:rPr>
          <w:rFonts w:ascii="Calibri" w:hAnsi="Calibri" w:cs="Calibri"/>
        </w:rPr>
        <w:t>ale, groupement de collectivité</w:t>
      </w:r>
      <w:r w:rsidR="0051289F">
        <w:rPr>
          <w:rFonts w:ascii="Calibri" w:hAnsi="Calibri" w:cs="Calibri"/>
        </w:rPr>
        <w:t>s</w:t>
      </w:r>
      <w:r w:rsidR="00AA4487">
        <w:rPr>
          <w:rFonts w:ascii="Calibri" w:hAnsi="Calibri" w:cs="Calibri"/>
        </w:rPr>
        <w:t>,</w:t>
      </w:r>
      <w:r w:rsidRPr="00133F65">
        <w:rPr>
          <w:rFonts w:ascii="Calibri" w:hAnsi="Calibri" w:cs="Calibri"/>
        </w:rPr>
        <w:t xml:space="preserve"> organismes consulaires de faire adopter cette motion par leurs instances exécutives et de les retourner à l’associ</w:t>
      </w:r>
      <w:r w:rsidR="0051289F">
        <w:rPr>
          <w:rFonts w:ascii="Calibri" w:hAnsi="Calibri" w:cs="Calibri"/>
        </w:rPr>
        <w:t>ation qui les fera parvenir au G</w:t>
      </w:r>
      <w:r w:rsidRPr="00133F65">
        <w:rPr>
          <w:rFonts w:ascii="Calibri" w:hAnsi="Calibri" w:cs="Calibri"/>
        </w:rPr>
        <w:t>ouvernement et à tous les responsables concernés par ce projet d’intérêt national</w:t>
      </w:r>
      <w:r w:rsidR="005C6452">
        <w:rPr>
          <w:rFonts w:ascii="Calibri" w:hAnsi="Calibri" w:cs="Calibri"/>
        </w:rPr>
        <w:t xml:space="preserve">. </w:t>
      </w:r>
    </w:p>
    <w:sectPr w:rsidR="00B17E24" w:rsidRPr="005C6452" w:rsidSect="00FF736C">
      <w:pgSz w:w="11906" w:h="16838"/>
      <w:pgMar w:top="426" w:right="991" w:bottom="426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020" w:rsidRDefault="006C5020">
      <w:r>
        <w:separator/>
      </w:r>
    </w:p>
  </w:endnote>
  <w:endnote w:type="continuationSeparator" w:id="0">
    <w:p w:rsidR="006C5020" w:rsidRDefault="006C5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020" w:rsidRDefault="006C5020">
      <w:r>
        <w:rPr>
          <w:color w:val="000000"/>
        </w:rPr>
        <w:separator/>
      </w:r>
    </w:p>
  </w:footnote>
  <w:footnote w:type="continuationSeparator" w:id="0">
    <w:p w:rsidR="006C5020" w:rsidRDefault="006C5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C78"/>
    <w:multiLevelType w:val="hybridMultilevel"/>
    <w:tmpl w:val="6FEC18DA"/>
    <w:lvl w:ilvl="0" w:tplc="08223A42">
      <w:start w:val="11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81BA0"/>
    <w:multiLevelType w:val="hybridMultilevel"/>
    <w:tmpl w:val="009EFFD0"/>
    <w:lvl w:ilvl="0" w:tplc="877E5CC8">
      <w:numFmt w:val="bullet"/>
      <w:lvlText w:val="-"/>
      <w:lvlJc w:val="left"/>
      <w:pPr>
        <w:ind w:left="720" w:hanging="360"/>
      </w:pPr>
      <w:rPr>
        <w:rFonts w:ascii="Liberation Sans" w:eastAsia="Lucida Sans Unicode" w:hAnsi="Liberation Sans" w:cs="Mang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6266E"/>
    <w:multiLevelType w:val="multilevel"/>
    <w:tmpl w:val="29DAED3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112F75EE"/>
    <w:multiLevelType w:val="hybridMultilevel"/>
    <w:tmpl w:val="FB405668"/>
    <w:lvl w:ilvl="0" w:tplc="37E6FB36">
      <w:numFmt w:val="bullet"/>
      <w:lvlText w:val="-"/>
      <w:lvlJc w:val="left"/>
      <w:pPr>
        <w:ind w:left="720" w:hanging="360"/>
      </w:pPr>
      <w:rPr>
        <w:rFonts w:ascii="Liberation Sans" w:eastAsia="Lucida Sans Unicode" w:hAnsi="Liberation Sans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827B0"/>
    <w:multiLevelType w:val="hybridMultilevel"/>
    <w:tmpl w:val="EE40B59A"/>
    <w:lvl w:ilvl="0" w:tplc="E060724A">
      <w:start w:val="1"/>
      <w:numFmt w:val="decimal"/>
      <w:lvlText w:val="%1)"/>
      <w:lvlJc w:val="left"/>
      <w:pPr>
        <w:ind w:left="1065" w:hanging="360"/>
      </w:pPr>
      <w:rPr>
        <w:rFonts w:ascii="Liberation Sans" w:hAnsi="Liberation Sans" w:cs="Mangal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623712"/>
    <w:multiLevelType w:val="hybridMultilevel"/>
    <w:tmpl w:val="2A88F2E0"/>
    <w:lvl w:ilvl="0" w:tplc="D9BEE5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2624F"/>
    <w:multiLevelType w:val="multilevel"/>
    <w:tmpl w:val="93C0BA1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46266376"/>
    <w:multiLevelType w:val="hybridMultilevel"/>
    <w:tmpl w:val="FFE6B044"/>
    <w:lvl w:ilvl="0" w:tplc="040C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E24"/>
    <w:rsid w:val="000F65F9"/>
    <w:rsid w:val="00133F65"/>
    <w:rsid w:val="001417E0"/>
    <w:rsid w:val="0017564D"/>
    <w:rsid w:val="0025066F"/>
    <w:rsid w:val="0025339E"/>
    <w:rsid w:val="002B6B6B"/>
    <w:rsid w:val="002C573F"/>
    <w:rsid w:val="002D6582"/>
    <w:rsid w:val="00305EBB"/>
    <w:rsid w:val="00314A0B"/>
    <w:rsid w:val="004669B4"/>
    <w:rsid w:val="00487BA1"/>
    <w:rsid w:val="004F5DAE"/>
    <w:rsid w:val="00504885"/>
    <w:rsid w:val="0051289F"/>
    <w:rsid w:val="005C6452"/>
    <w:rsid w:val="006C5020"/>
    <w:rsid w:val="006E43F6"/>
    <w:rsid w:val="00723A7D"/>
    <w:rsid w:val="00734199"/>
    <w:rsid w:val="00735D2F"/>
    <w:rsid w:val="00766FB8"/>
    <w:rsid w:val="007939CB"/>
    <w:rsid w:val="007B2067"/>
    <w:rsid w:val="00835051"/>
    <w:rsid w:val="008A5588"/>
    <w:rsid w:val="0092277E"/>
    <w:rsid w:val="009267DE"/>
    <w:rsid w:val="0094222D"/>
    <w:rsid w:val="00984078"/>
    <w:rsid w:val="009E0A4A"/>
    <w:rsid w:val="00A41973"/>
    <w:rsid w:val="00A50639"/>
    <w:rsid w:val="00A91BBD"/>
    <w:rsid w:val="00A93D5E"/>
    <w:rsid w:val="00AA4487"/>
    <w:rsid w:val="00B12432"/>
    <w:rsid w:val="00B17E24"/>
    <w:rsid w:val="00BD6469"/>
    <w:rsid w:val="00CD179C"/>
    <w:rsid w:val="00D31722"/>
    <w:rsid w:val="00DB0D6F"/>
    <w:rsid w:val="00E3016C"/>
    <w:rsid w:val="00E63741"/>
    <w:rsid w:val="00EF7E8F"/>
    <w:rsid w:val="00F26567"/>
    <w:rsid w:val="00F4417B"/>
    <w:rsid w:val="00F8595A"/>
    <w:rsid w:val="00FB7D4E"/>
    <w:rsid w:val="00FC008D"/>
    <w:rsid w:val="00FD1573"/>
    <w:rsid w:val="00FF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ans" w:eastAsia="Lucida Sans Unicode" w:hAnsi="Liberation Sans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69B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669B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669B4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4669B4"/>
    <w:pPr>
      <w:spacing w:after="120"/>
    </w:pPr>
  </w:style>
  <w:style w:type="paragraph" w:styleId="Liste">
    <w:name w:val="List"/>
    <w:basedOn w:val="Textbody"/>
    <w:rsid w:val="004669B4"/>
  </w:style>
  <w:style w:type="paragraph" w:styleId="Lgende">
    <w:name w:val="caption"/>
    <w:basedOn w:val="Standard"/>
    <w:rsid w:val="004669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669B4"/>
    <w:pPr>
      <w:suppressLineNumbers/>
    </w:pPr>
  </w:style>
  <w:style w:type="character" w:customStyle="1" w:styleId="BulletSymbols">
    <w:name w:val="Bullet Symbols"/>
    <w:rsid w:val="004669B4"/>
    <w:rPr>
      <w:rFonts w:ascii="OpenSymbol" w:eastAsia="OpenSymbol" w:hAnsi="OpenSymbol" w:cs="OpenSymbol"/>
    </w:rPr>
  </w:style>
  <w:style w:type="paragraph" w:styleId="Paragraphedeliste">
    <w:name w:val="List Paragraph"/>
    <w:basedOn w:val="Normal"/>
    <w:uiPriority w:val="34"/>
    <w:qFormat/>
    <w:rsid w:val="00E3016C"/>
    <w:pPr>
      <w:ind w:left="720"/>
      <w:contextualSpacing/>
    </w:pPr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39CB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9CB"/>
    <w:rPr>
      <w:rFonts w:ascii="Tahoma" w:hAnsi="Tahoma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Lucida Sans Unicode" w:hAnsi="Liberation Sans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69B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669B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669B4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4669B4"/>
    <w:pPr>
      <w:spacing w:after="120"/>
    </w:pPr>
  </w:style>
  <w:style w:type="paragraph" w:styleId="Liste">
    <w:name w:val="List"/>
    <w:basedOn w:val="Textbody"/>
    <w:rsid w:val="004669B4"/>
  </w:style>
  <w:style w:type="paragraph" w:styleId="Lgende">
    <w:name w:val="caption"/>
    <w:basedOn w:val="Standard"/>
    <w:rsid w:val="004669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669B4"/>
    <w:pPr>
      <w:suppressLineNumbers/>
    </w:pPr>
  </w:style>
  <w:style w:type="character" w:customStyle="1" w:styleId="BulletSymbols">
    <w:name w:val="Bullet Symbols"/>
    <w:rsid w:val="004669B4"/>
    <w:rPr>
      <w:rFonts w:ascii="OpenSymbol" w:eastAsia="OpenSymbol" w:hAnsi="OpenSymbol" w:cs="OpenSymbol"/>
    </w:rPr>
  </w:style>
  <w:style w:type="paragraph" w:styleId="Paragraphedeliste">
    <w:name w:val="List Paragraph"/>
    <w:basedOn w:val="Normal"/>
    <w:uiPriority w:val="34"/>
    <w:qFormat/>
    <w:rsid w:val="00E3016C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KEGELART</dc:creator>
  <cp:lastModifiedBy>TGV GRAND CENTRE</cp:lastModifiedBy>
  <cp:revision>2</cp:revision>
  <cp:lastPrinted>2014-07-17T16:52:00Z</cp:lastPrinted>
  <dcterms:created xsi:type="dcterms:W3CDTF">2014-08-25T08:56:00Z</dcterms:created>
  <dcterms:modified xsi:type="dcterms:W3CDTF">2014-08-25T08:56:00Z</dcterms:modified>
</cp:coreProperties>
</file>